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0844" w14:textId="6F90B488" w:rsidR="00A0393F" w:rsidRPr="00993187" w:rsidRDefault="00184FF6" w:rsidP="00184FF6">
      <w:pPr>
        <w:jc w:val="right"/>
        <w:rPr>
          <w:rFonts w:ascii="PF Square Sans Pro" w:hAnsi="PF Square Sans Pro"/>
          <w:b/>
        </w:rPr>
      </w:pPr>
      <w:r w:rsidRPr="00993187">
        <w:rPr>
          <w:rFonts w:ascii="PF Square Sans Pro" w:hAnsi="PF Square Sans Pro"/>
          <w:b/>
        </w:rPr>
        <w:t xml:space="preserve">Додаток </w:t>
      </w:r>
      <w:r w:rsidR="00993187" w:rsidRPr="00993187">
        <w:rPr>
          <w:rFonts w:ascii="PF Square Sans Pro" w:hAnsi="PF Square Sans Pro"/>
          <w:b/>
        </w:rPr>
        <w:t>7</w:t>
      </w:r>
    </w:p>
    <w:p w14:paraId="2B8891D7" w14:textId="034A4492" w:rsidR="00B22961" w:rsidRDefault="00B22961" w:rsidP="00184FF6">
      <w:pPr>
        <w:pStyle w:val="a4"/>
        <w:rPr>
          <w:rFonts w:ascii="PF Square Sans Pro" w:hAnsi="PF Square Sans Pro"/>
          <w:b/>
          <w:bCs/>
        </w:rPr>
      </w:pPr>
      <w:r>
        <w:rPr>
          <w:rFonts w:ascii="PF Square Sans Pro" w:hAnsi="PF Square Sans Pro"/>
          <w:b/>
          <w:bCs/>
        </w:rPr>
        <w:t>Педаг</w:t>
      </w:r>
      <w:r w:rsidR="00E15323">
        <w:rPr>
          <w:rFonts w:ascii="PF Square Sans Pro" w:hAnsi="PF Square Sans Pro"/>
          <w:b/>
          <w:bCs/>
        </w:rPr>
        <w:t>огічний персонал, що не викладає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653"/>
        <w:gridCol w:w="653"/>
        <w:gridCol w:w="653"/>
        <w:gridCol w:w="652"/>
        <w:gridCol w:w="653"/>
        <w:gridCol w:w="699"/>
        <w:gridCol w:w="607"/>
        <w:gridCol w:w="810"/>
      </w:tblGrid>
      <w:tr w:rsidR="00B22961" w14:paraId="32EE9182" w14:textId="77777777" w:rsidTr="00B22961">
        <w:trPr>
          <w:trHeight w:val="737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C7B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Назва закладу освіти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6B9A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Практичні психологи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BCD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Соціальні педагоги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1A2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Вихователі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7BC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Педагоги-організатори</w:t>
            </w:r>
          </w:p>
        </w:tc>
      </w:tr>
      <w:tr w:rsidR="00B22961" w14:paraId="48D3B831" w14:textId="77777777" w:rsidTr="00B22961">
        <w:trPr>
          <w:trHeight w:val="29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F21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D36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К-сть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9E82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D2B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К-сть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40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8F9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К-сть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74D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512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К-сть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7A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Ставки</w:t>
            </w:r>
          </w:p>
        </w:tc>
      </w:tr>
      <w:tr w:rsidR="00B22961" w14:paraId="5735A5EB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E12E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Дубищенський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ліцей"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91A37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F7D3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424A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04F2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485AB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CCDB0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FB4607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BA5403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22961" w14:paraId="75BA832D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B165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Крижівський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ліцей"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5E08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26BD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0BD3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7250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F4F6D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AE2012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113273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C92C6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</w:tr>
      <w:tr w:rsidR="00B22961" w14:paraId="1FF773C4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741E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КЗЗСO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Літогощанська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гімназія"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8B5DA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55219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B642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CC75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08126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B78D7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BA7B47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1807F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</w:tr>
      <w:tr w:rsidR="00B22961" w14:paraId="425D6BC3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0ED8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Мильська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гімназія"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5779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A8997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D519A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06293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12953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F43E79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0D5E5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E99DF3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</w:tr>
      <w:tr w:rsidR="00B22961" w14:paraId="08957107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BF4A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Навізький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ліцей"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66CB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5501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F6C1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3468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54EF6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71E849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E9217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B6CAF9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</w:tr>
      <w:tr w:rsidR="00B22961" w14:paraId="3A436BC6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DC05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Переспівський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ліцей"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9405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64F47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C326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7856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664371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3643A1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CD61C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2E38B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22961" w14:paraId="7CEC472D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A5ED9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Рожищенський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ліцей №1"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5957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36F3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D5B6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96062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D345C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28A347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0CDFA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EC725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22961" w14:paraId="653BFBDC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3910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Рожищенський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ліцей №2"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02B09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FE28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1D18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FC6E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BED28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A0595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91456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21AEC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22961" w14:paraId="1ACB97E1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A1DC2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Рожищенський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ліцей №3"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4787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E30A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DD5E1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2F6B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BF0253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C9071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20D3A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642AD3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22961" w14:paraId="26EA9576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E4132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Рожищенський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ліцей № 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7E651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B9262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B951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364E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41D73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E9494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ACA73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97F04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22961" w14:paraId="613437A6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4A17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Сокільський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ліцей"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324A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1ED0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E7DD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E23E1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133DD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3919E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A4A6C9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9F595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</w:tr>
      <w:tr w:rsidR="00B22961" w14:paraId="26A39DBB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7C69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Топільненський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ліцей"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ADFFA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F7872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CACB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AD9B3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8E6D1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FCB72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0AD67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D26CC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</w:tr>
      <w:tr w:rsidR="00B22961" w14:paraId="5F3F476C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6D271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Духченська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гімназія"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42C2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E3AE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71B0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54E63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9CFA3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36F58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77149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5CB95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</w:tr>
      <w:tr w:rsidR="00B22961" w14:paraId="2486D6A3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3EE27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Луківська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початкова школа"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40192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D08B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53E8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CDB9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B2321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3943B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E7EB19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32DE4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22961" w14:paraId="622193CA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4FA9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Носачевицька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гімназія"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D4DD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0F22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7687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0497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AF541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38D0F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B6586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69F67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</w:tr>
      <w:tr w:rsidR="00B22961" w14:paraId="72392E76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F94A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"Оленівська гімназія"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7D16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9D98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AD9D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43072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C384B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C751B3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96051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4EEF2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22961" w14:paraId="4EEDC603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864C6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КЗЗСО"Пожарківcька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гімназія"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EB5C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16A5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86E0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2031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8E8A69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60C94A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17127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2D5A4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22961" w14:paraId="49E1659C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247F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"Рудко-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Козинська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гімназія"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FB7A2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480B7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AD587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E8F3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88C50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FCC45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05FD8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DCD4EE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</w:tr>
      <w:tr w:rsidR="00B22961" w14:paraId="515F4F93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3DF8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КЗЗСО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Тихотинська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гімназія"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2E6F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2FF3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60CB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2AE9C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116041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A65F53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A3D874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B3CA29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B22961" w14:paraId="0845CD8B" w14:textId="77777777" w:rsidTr="00B22961">
        <w:trPr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C9B9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Разом: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9938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D40D8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D44AF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0B979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D8573D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977170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E7AAF5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96479B" w14:textId="77777777" w:rsidR="00B22961" w:rsidRDefault="00B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10,75</w:t>
            </w:r>
          </w:p>
        </w:tc>
      </w:tr>
    </w:tbl>
    <w:p w14:paraId="41EB3B06" w14:textId="77777777" w:rsidR="00B22961" w:rsidRDefault="00B22961" w:rsidP="00184FF6">
      <w:pPr>
        <w:pStyle w:val="a4"/>
        <w:rPr>
          <w:rFonts w:ascii="PF Square Sans Pro" w:hAnsi="PF Square Sans Pro"/>
          <w:b/>
          <w:bCs/>
        </w:rPr>
      </w:pPr>
    </w:p>
    <w:p w14:paraId="582140D5" w14:textId="77777777" w:rsidR="00B22961" w:rsidRDefault="00B22961" w:rsidP="00184FF6">
      <w:pPr>
        <w:pStyle w:val="a4"/>
        <w:rPr>
          <w:rFonts w:ascii="PF Square Sans Pro" w:hAnsi="PF Square Sans Pro"/>
          <w:b/>
          <w:bCs/>
        </w:rPr>
      </w:pPr>
    </w:p>
    <w:p w14:paraId="28781DF7" w14:textId="48BC7E7C" w:rsidR="00EA3F5D" w:rsidRDefault="00EA02F0" w:rsidP="00184FF6">
      <w:pPr>
        <w:pStyle w:val="a4"/>
        <w:rPr>
          <w:rFonts w:ascii="PF Square Sans Pro" w:hAnsi="PF Square Sans Pro"/>
          <w:b/>
          <w:bCs/>
        </w:rPr>
      </w:pPr>
      <w:r>
        <w:rPr>
          <w:rFonts w:ascii="PF Square Sans Pro" w:hAnsi="PF Square Sans Pro"/>
          <w:b/>
          <w:bCs/>
        </w:rPr>
        <w:t>Розподіл працівників за стажем</w:t>
      </w:r>
    </w:p>
    <w:p w14:paraId="1FFF4F54" w14:textId="78061EC8" w:rsidR="004C3334" w:rsidRPr="00EA3F5D" w:rsidRDefault="00EA02F0" w:rsidP="00EA3F5D">
      <w:pPr>
        <w:pStyle w:val="a4"/>
        <w:jc w:val="center"/>
        <w:rPr>
          <w:rFonts w:asciiTheme="majorHAnsi" w:hAnsiTheme="majorHAnsi" w:cstheme="majorHAnsi"/>
          <w:b/>
          <w:bCs/>
        </w:rPr>
      </w:pPr>
      <w:r>
        <w:rPr>
          <w:noProof/>
          <w:lang w:eastAsia="uk-UA"/>
        </w:rPr>
        <w:drawing>
          <wp:inline distT="0" distB="0" distL="0" distR="0" wp14:anchorId="1DD7DA24" wp14:editId="12AAE480">
            <wp:extent cx="5410200" cy="3848100"/>
            <wp:effectExtent l="0" t="0" r="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81CC679" w14:textId="77777777" w:rsidR="00EA3F5D" w:rsidRDefault="00EA3F5D" w:rsidP="00184FF6">
      <w:pPr>
        <w:pStyle w:val="a4"/>
        <w:rPr>
          <w:rFonts w:ascii="PF Square Sans Pro" w:hAnsi="PF Square Sans Pro"/>
          <w:b/>
          <w:bCs/>
        </w:rPr>
      </w:pPr>
    </w:p>
    <w:p w14:paraId="1BED19F9" w14:textId="77777777" w:rsidR="00F340BD" w:rsidRDefault="00F340BD" w:rsidP="00184FF6">
      <w:pPr>
        <w:pStyle w:val="a4"/>
        <w:rPr>
          <w:rFonts w:ascii="PF Square Sans Pro" w:hAnsi="PF Square Sans Pro"/>
          <w:b/>
          <w:bCs/>
        </w:rPr>
      </w:pPr>
    </w:p>
    <w:p w14:paraId="08B8F702" w14:textId="77777777" w:rsidR="00F340BD" w:rsidRDefault="00F340BD" w:rsidP="00184FF6">
      <w:pPr>
        <w:pStyle w:val="a4"/>
        <w:rPr>
          <w:rFonts w:ascii="PF Square Sans Pro" w:hAnsi="PF Square Sans Pro"/>
          <w:b/>
          <w:bCs/>
        </w:rPr>
      </w:pPr>
    </w:p>
    <w:p w14:paraId="19F2D360" w14:textId="720A1AF4" w:rsidR="00184FF6" w:rsidRPr="00993187" w:rsidRDefault="00184FF6" w:rsidP="00184FF6">
      <w:pPr>
        <w:pStyle w:val="a4"/>
        <w:rPr>
          <w:rFonts w:ascii="PF Square Sans Pro" w:hAnsi="PF Square Sans Pro"/>
          <w:b/>
          <w:bCs/>
        </w:rPr>
      </w:pPr>
      <w:r w:rsidRPr="00993187">
        <w:rPr>
          <w:rFonts w:ascii="PF Square Sans Pro" w:hAnsi="PF Square Sans Pro"/>
          <w:b/>
          <w:bCs/>
        </w:rPr>
        <w:lastRenderedPageBreak/>
        <w:t>Кількість ставок учителів з врахуванням поділів на класи.</w:t>
      </w:r>
    </w:p>
    <w:p w14:paraId="13A3C5F8" w14:textId="3D8E045A" w:rsidR="00184FF6" w:rsidRPr="00993187" w:rsidRDefault="00F340BD" w:rsidP="00184FF6">
      <w:pPr>
        <w:pStyle w:val="a3"/>
        <w:spacing w:before="0" w:beforeAutospacing="0" w:after="150" w:afterAutospacing="0"/>
        <w:jc w:val="both"/>
        <w:rPr>
          <w:rFonts w:ascii="PF Square Sans Pro" w:hAnsi="PF Square Sans Pro" w:cstheme="minorHAns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0C49C811" wp14:editId="0B5871ED">
            <wp:extent cx="6645910" cy="3285490"/>
            <wp:effectExtent l="0" t="0" r="2540" b="1016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D5C3B0FB-39EE-4C33-A4D6-6C92795A5B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CEE8880" w14:textId="68F22EA8" w:rsidR="00184FF6" w:rsidRPr="00993187" w:rsidRDefault="00184FF6" w:rsidP="00993187">
      <w:pPr>
        <w:pStyle w:val="a4"/>
        <w:ind w:firstLine="426"/>
        <w:jc w:val="both"/>
        <w:rPr>
          <w:rFonts w:ascii="PF Square Sans Pro" w:hAnsi="PF Square Sans Pro" w:cstheme="minorHAnsi"/>
        </w:rPr>
      </w:pPr>
      <w:r w:rsidRPr="00993187">
        <w:rPr>
          <w:rFonts w:ascii="PF Square Sans Pro" w:hAnsi="PF Square Sans Pro" w:cstheme="minorHAnsi"/>
        </w:rPr>
        <w:t xml:space="preserve">За формулою освітньої субвенції на громаду виділено кошти на викладання з поділами в розмірі </w:t>
      </w:r>
      <w:r w:rsidR="00461F9F">
        <w:rPr>
          <w:rFonts w:ascii="PF Square Sans Pro" w:hAnsi="PF Square Sans Pro" w:cstheme="minorHAnsi"/>
        </w:rPr>
        <w:t>364,1</w:t>
      </w:r>
      <w:r w:rsidR="00234283">
        <w:rPr>
          <w:rFonts w:ascii="PF Square Sans Pro" w:hAnsi="PF Square Sans Pro" w:cstheme="minorHAnsi"/>
        </w:rPr>
        <w:t xml:space="preserve"> </w:t>
      </w:r>
      <w:r w:rsidR="00F340BD">
        <w:rPr>
          <w:rFonts w:ascii="PF Square Sans Pro" w:hAnsi="PF Square Sans Pro" w:cstheme="minorHAnsi"/>
        </w:rPr>
        <w:t>ставки, а реально є 397,6</w:t>
      </w:r>
      <w:r w:rsidR="00943C4E" w:rsidRPr="00993187">
        <w:rPr>
          <w:rFonts w:ascii="PF Square Sans Pro" w:hAnsi="PF Square Sans Pro" w:cstheme="minorHAnsi"/>
        </w:rPr>
        <w:t xml:space="preserve"> став</w:t>
      </w:r>
      <w:r w:rsidR="00B22961">
        <w:rPr>
          <w:rFonts w:ascii="PF Square Sans Pro" w:hAnsi="PF Square Sans Pro" w:cstheme="minorHAnsi"/>
        </w:rPr>
        <w:t>ки</w:t>
      </w:r>
      <w:r w:rsidR="00943C4E" w:rsidRPr="00993187">
        <w:rPr>
          <w:rFonts w:ascii="PF Square Sans Pro" w:hAnsi="PF Square Sans Pro" w:cstheme="minorHAnsi"/>
        </w:rPr>
        <w:t>. В нормативну розрахункову кількість ставок вклад</w:t>
      </w:r>
      <w:r w:rsidR="00461F9F">
        <w:rPr>
          <w:rFonts w:ascii="PF Square Sans Pro" w:hAnsi="PF Square Sans Pro" w:cstheme="minorHAnsi"/>
        </w:rPr>
        <w:t>аються 6 освітніх закладів із 19</w:t>
      </w:r>
      <w:r w:rsidR="00943C4E" w:rsidRPr="00993187">
        <w:rPr>
          <w:rFonts w:ascii="PF Square Sans Pro" w:hAnsi="PF Square Sans Pro" w:cstheme="minorHAnsi"/>
        </w:rPr>
        <w:t>. Таким чином, ряд закладів освіти за рахунок низької наповнюваності класів або їх відсутності не вкладається у формульні розрахунки. Водночас, з діаграми видно, що початкові школи не є надто обтяжливими для освітнього бюджету. Запас ставок, де є перевищення над розрахунковою кількістю, орган місцевого самоврядування має право перерозподіляти.</w:t>
      </w:r>
    </w:p>
    <w:p w14:paraId="35F73BF7" w14:textId="77777777" w:rsidR="00184FF6" w:rsidRPr="00993187" w:rsidRDefault="00184FF6" w:rsidP="00184FF6">
      <w:pPr>
        <w:pStyle w:val="a4"/>
        <w:rPr>
          <w:rFonts w:ascii="PF Square Sans Pro" w:hAnsi="PF Square Sans Pro"/>
          <w:b/>
          <w:bCs/>
        </w:rPr>
      </w:pPr>
    </w:p>
    <w:p w14:paraId="68C445AD" w14:textId="65A2A068" w:rsidR="00184FF6" w:rsidRPr="00993187" w:rsidRDefault="00184FF6" w:rsidP="00184FF6">
      <w:pPr>
        <w:pStyle w:val="a4"/>
        <w:rPr>
          <w:rFonts w:ascii="PF Square Sans Pro" w:hAnsi="PF Square Sans Pro"/>
          <w:b/>
          <w:bCs/>
        </w:rPr>
      </w:pPr>
      <w:r w:rsidRPr="00993187">
        <w:rPr>
          <w:rFonts w:ascii="PF Square Sans Pro" w:hAnsi="PF Square Sans Pro"/>
          <w:b/>
          <w:bCs/>
        </w:rPr>
        <w:t>Кількість ставок педагогів, що не викладають предмети.</w:t>
      </w:r>
    </w:p>
    <w:p w14:paraId="4CB1DA9C" w14:textId="39BD8287" w:rsidR="00184FF6" w:rsidRPr="00993187" w:rsidRDefault="00F340BD" w:rsidP="00184FF6">
      <w:pPr>
        <w:pStyle w:val="a3"/>
        <w:spacing w:before="0" w:beforeAutospacing="0" w:after="150" w:afterAutospacing="0"/>
        <w:jc w:val="both"/>
        <w:rPr>
          <w:rFonts w:ascii="PF Square Sans Pro" w:hAnsi="PF Square Sans Pro" w:cstheme="minorHAnsi"/>
          <w:b/>
          <w:bCs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364535A2" wp14:editId="3271E0C3">
            <wp:extent cx="6645910" cy="3493135"/>
            <wp:effectExtent l="0" t="0" r="2540" b="12065"/>
            <wp:docPr id="2" name="Діаграма 2">
              <a:extLst xmlns:a="http://schemas.openxmlformats.org/drawingml/2006/main">
                <a:ext uri="{FF2B5EF4-FFF2-40B4-BE49-F238E27FC236}">
                  <a16:creationId xmlns:a16="http://schemas.microsoft.com/office/drawing/2014/main" id="{E6CF0BF4-2551-465D-B59C-9BF4295668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1C6790" w14:textId="375B66CA" w:rsidR="00184FF6" w:rsidRPr="00993187" w:rsidRDefault="00184FF6" w:rsidP="00993187">
      <w:pPr>
        <w:pStyle w:val="a4"/>
        <w:ind w:firstLine="426"/>
        <w:jc w:val="both"/>
        <w:rPr>
          <w:rFonts w:ascii="PF Square Sans Pro" w:hAnsi="PF Square Sans Pro" w:cstheme="minorHAnsi"/>
        </w:rPr>
      </w:pPr>
      <w:r w:rsidRPr="00993187">
        <w:rPr>
          <w:rFonts w:ascii="PF Square Sans Pro" w:hAnsi="PF Square Sans Pro" w:cstheme="minorHAnsi"/>
        </w:rPr>
        <w:t xml:space="preserve">Усіх ставок за формулою профінансовано в розмірі </w:t>
      </w:r>
      <w:r w:rsidR="00461F9F">
        <w:rPr>
          <w:rFonts w:ascii="PF Square Sans Pro" w:hAnsi="PF Square Sans Pro" w:cstheme="minorHAnsi"/>
        </w:rPr>
        <w:t>69</w:t>
      </w:r>
      <w:r w:rsidRPr="00993187">
        <w:rPr>
          <w:rFonts w:ascii="PF Square Sans Pro" w:hAnsi="PF Square Sans Pro" w:cstheme="minorHAnsi"/>
        </w:rPr>
        <w:t xml:space="preserve">, а реально є </w:t>
      </w:r>
      <w:r w:rsidR="00F340BD">
        <w:rPr>
          <w:rFonts w:ascii="PF Square Sans Pro" w:hAnsi="PF Square Sans Pro" w:cstheme="minorHAnsi"/>
        </w:rPr>
        <w:t>75,1</w:t>
      </w:r>
      <w:r w:rsidRPr="00993187">
        <w:rPr>
          <w:rFonts w:ascii="PF Square Sans Pro" w:hAnsi="PF Square Sans Pro" w:cstheme="minorHAnsi"/>
        </w:rPr>
        <w:t xml:space="preserve"> ставок</w:t>
      </w:r>
      <w:r w:rsidR="00943C4E" w:rsidRPr="00993187">
        <w:rPr>
          <w:rFonts w:ascii="PF Square Sans Pro" w:hAnsi="PF Square Sans Pro" w:cstheme="minorHAnsi"/>
        </w:rPr>
        <w:t xml:space="preserve"> , тобто маємо </w:t>
      </w:r>
      <w:r w:rsidR="00F340BD">
        <w:rPr>
          <w:rFonts w:ascii="PF Square Sans Pro" w:hAnsi="PF Square Sans Pro" w:cstheme="minorHAnsi"/>
        </w:rPr>
        <w:t>незначний дефіцит</w:t>
      </w:r>
      <w:r w:rsidR="00461F9F">
        <w:rPr>
          <w:rFonts w:ascii="PF Square Sans Pro" w:hAnsi="PF Square Sans Pro" w:cstheme="minorHAnsi"/>
        </w:rPr>
        <w:t xml:space="preserve"> ставок</w:t>
      </w:r>
      <w:r w:rsidRPr="00993187">
        <w:rPr>
          <w:rFonts w:ascii="PF Square Sans Pro" w:hAnsi="PF Square Sans Pro" w:cstheme="minorHAnsi"/>
        </w:rPr>
        <w:t xml:space="preserve">. </w:t>
      </w:r>
      <w:r w:rsidR="00943C4E" w:rsidRPr="00993187">
        <w:rPr>
          <w:rFonts w:ascii="PF Square Sans Pro" w:hAnsi="PF Square Sans Pro" w:cstheme="minorHAnsi"/>
        </w:rPr>
        <w:t xml:space="preserve">З даної діаграми видно, що </w:t>
      </w:r>
      <w:r w:rsidRPr="00993187">
        <w:rPr>
          <w:rFonts w:ascii="PF Square Sans Pro" w:hAnsi="PF Square Sans Pro" w:cstheme="minorHAnsi"/>
        </w:rPr>
        <w:t xml:space="preserve"> багатьох освітніх закладах ставок інших педагогічних працівників замало для належного супроводу освітнього процесу в школах.</w:t>
      </w:r>
      <w:r w:rsidR="00943C4E" w:rsidRPr="00993187">
        <w:rPr>
          <w:rFonts w:ascii="PF Square Sans Pro" w:hAnsi="PF Square Sans Pro" w:cstheme="minorHAnsi"/>
        </w:rPr>
        <w:t xml:space="preserve"> </w:t>
      </w:r>
    </w:p>
    <w:p w14:paraId="57FF4AC4" w14:textId="77777777" w:rsidR="00781F5D" w:rsidRPr="00993187" w:rsidRDefault="00781F5D" w:rsidP="00184FF6">
      <w:pPr>
        <w:pStyle w:val="a4"/>
        <w:jc w:val="both"/>
        <w:rPr>
          <w:rFonts w:ascii="PF Square Sans Pro" w:hAnsi="PF Square Sans Pro" w:cstheme="minorHAnsi"/>
          <w:b/>
          <w:bCs/>
        </w:rPr>
      </w:pPr>
    </w:p>
    <w:p w14:paraId="7DC96ADF" w14:textId="77777777" w:rsidR="00B22961" w:rsidRDefault="00B22961" w:rsidP="00184FF6">
      <w:pPr>
        <w:pStyle w:val="a4"/>
        <w:jc w:val="both"/>
        <w:rPr>
          <w:rFonts w:ascii="PF Square Sans Pro" w:hAnsi="PF Square Sans Pro" w:cstheme="minorHAnsi"/>
          <w:b/>
          <w:bCs/>
        </w:rPr>
      </w:pPr>
    </w:p>
    <w:p w14:paraId="6BC9F930" w14:textId="77777777" w:rsidR="00B22961" w:rsidRDefault="00B22961" w:rsidP="00184FF6">
      <w:pPr>
        <w:pStyle w:val="a4"/>
        <w:jc w:val="both"/>
        <w:rPr>
          <w:rFonts w:ascii="PF Square Sans Pro" w:hAnsi="PF Square Sans Pro" w:cstheme="minorHAnsi"/>
          <w:b/>
          <w:bCs/>
        </w:rPr>
      </w:pPr>
    </w:p>
    <w:p w14:paraId="4CD829F2" w14:textId="3315F0F7" w:rsidR="00184FF6" w:rsidRPr="00993187" w:rsidRDefault="00184FF6" w:rsidP="00184FF6">
      <w:pPr>
        <w:pStyle w:val="a4"/>
        <w:jc w:val="both"/>
        <w:rPr>
          <w:rFonts w:ascii="PF Square Sans Pro" w:hAnsi="PF Square Sans Pro" w:cstheme="minorHAnsi"/>
          <w:b/>
          <w:bCs/>
        </w:rPr>
      </w:pPr>
      <w:r w:rsidRPr="00993187">
        <w:rPr>
          <w:rFonts w:ascii="PF Square Sans Pro" w:hAnsi="PF Square Sans Pro" w:cstheme="minorHAnsi"/>
          <w:b/>
          <w:bCs/>
        </w:rPr>
        <w:t>Ставки на поділ класів на групи.</w:t>
      </w:r>
    </w:p>
    <w:p w14:paraId="1BCE04C8" w14:textId="05013CA3" w:rsidR="00184FF6" w:rsidRPr="00993187" w:rsidRDefault="00F340BD" w:rsidP="00184FF6">
      <w:pPr>
        <w:pStyle w:val="a4"/>
        <w:jc w:val="both"/>
        <w:rPr>
          <w:rFonts w:ascii="PF Square Sans Pro" w:hAnsi="PF Square Sans Pro" w:cstheme="minorHAnsi"/>
        </w:rPr>
      </w:pPr>
      <w:r>
        <w:rPr>
          <w:noProof/>
          <w:lang w:eastAsia="uk-UA"/>
        </w:rPr>
        <w:drawing>
          <wp:inline distT="0" distB="0" distL="0" distR="0" wp14:anchorId="1B7FED38" wp14:editId="2076E0AB">
            <wp:extent cx="6645910" cy="3665220"/>
            <wp:effectExtent l="0" t="0" r="2540" b="11430"/>
            <wp:docPr id="3" name="Діаграма 3">
              <a:extLst xmlns:a="http://schemas.openxmlformats.org/drawingml/2006/main">
                <a:ext uri="{FF2B5EF4-FFF2-40B4-BE49-F238E27FC236}">
                  <a16:creationId xmlns:a16="http://schemas.microsoft.com/office/drawing/2014/main" id="{61C0254D-BD40-40A8-9796-76E44E383D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9BD49AA" w14:textId="44FF39E1" w:rsidR="00234283" w:rsidRDefault="00234283" w:rsidP="0084628F">
      <w:pPr>
        <w:pStyle w:val="a4"/>
        <w:ind w:firstLine="708"/>
        <w:jc w:val="both"/>
        <w:rPr>
          <w:rFonts w:ascii="PF Square Sans Pro" w:hAnsi="PF Square Sans Pro" w:cstheme="minorHAnsi"/>
        </w:rPr>
      </w:pPr>
      <w:r>
        <w:rPr>
          <w:rFonts w:ascii="PF Square Sans Pro" w:hAnsi="PF Square Sans Pro" w:cstheme="minorHAnsi"/>
        </w:rPr>
        <w:t>Як видно з діаграми, у громаді спостерігається значне перевищення ставок на поділи класів над розр</w:t>
      </w:r>
      <w:r w:rsidR="00461F9F">
        <w:rPr>
          <w:rFonts w:ascii="PF Square Sans Pro" w:hAnsi="PF Square Sans Pro" w:cstheme="minorHAnsi"/>
        </w:rPr>
        <w:t>ахунковим значенням – дефіцит 12</w:t>
      </w:r>
      <w:r>
        <w:rPr>
          <w:rFonts w:ascii="PF Square Sans Pro" w:hAnsi="PF Square Sans Pro" w:cstheme="minorHAnsi"/>
        </w:rPr>
        <w:t xml:space="preserve"> ставок за даним показник</w:t>
      </w:r>
      <w:r w:rsidR="00461F9F">
        <w:rPr>
          <w:rFonts w:ascii="PF Square Sans Pro" w:hAnsi="PF Square Sans Pro" w:cstheme="minorHAnsi"/>
        </w:rPr>
        <w:t>ом. Ця ситуація характерна для 6-ти закладів освіти, але всі вони мають певний запас ставок на викладання.</w:t>
      </w:r>
    </w:p>
    <w:p w14:paraId="7B628124" w14:textId="77777777" w:rsidR="00234283" w:rsidRDefault="00234283" w:rsidP="0084628F">
      <w:pPr>
        <w:pStyle w:val="a4"/>
        <w:ind w:firstLine="708"/>
        <w:jc w:val="both"/>
        <w:rPr>
          <w:rFonts w:ascii="PF Square Sans Pro" w:hAnsi="PF Square Sans Pro" w:cstheme="minorHAnsi"/>
        </w:rPr>
      </w:pPr>
    </w:p>
    <w:p w14:paraId="0D0136E5" w14:textId="1717A3D2" w:rsidR="00234283" w:rsidRDefault="00234283" w:rsidP="00234283">
      <w:pPr>
        <w:pStyle w:val="a4"/>
        <w:rPr>
          <w:rFonts w:ascii="PF Square Sans Pro" w:hAnsi="PF Square Sans Pro"/>
          <w:b/>
          <w:bCs/>
        </w:rPr>
      </w:pPr>
      <w:r>
        <w:rPr>
          <w:rFonts w:ascii="PF Square Sans Pro" w:hAnsi="PF Square Sans Pro"/>
          <w:b/>
          <w:bCs/>
        </w:rPr>
        <w:t>Відношення кількості інших педагогічних працівників до загальної кількості педагогів.</w:t>
      </w:r>
    </w:p>
    <w:p w14:paraId="00F4761A" w14:textId="015D2FD2" w:rsidR="00234283" w:rsidRPr="00993187" w:rsidRDefault="00F340BD" w:rsidP="00234283">
      <w:pPr>
        <w:pStyle w:val="a4"/>
        <w:rPr>
          <w:rFonts w:ascii="PF Square Sans Pro" w:hAnsi="PF Square Sans Pro"/>
          <w:b/>
          <w:bCs/>
        </w:rPr>
      </w:pPr>
      <w:r>
        <w:rPr>
          <w:noProof/>
          <w:lang w:eastAsia="uk-UA"/>
        </w:rPr>
        <w:drawing>
          <wp:inline distT="0" distB="0" distL="0" distR="0" wp14:anchorId="6F003E3D" wp14:editId="6FC1CECD">
            <wp:extent cx="6645910" cy="4038600"/>
            <wp:effectExtent l="0" t="0" r="2540" b="0"/>
            <wp:docPr id="5" name="Діаграма 5">
              <a:extLst xmlns:a="http://schemas.openxmlformats.org/drawingml/2006/main">
                <a:ext uri="{FF2B5EF4-FFF2-40B4-BE49-F238E27FC236}">
                  <a16:creationId xmlns:a16="http://schemas.microsoft.com/office/drawing/2014/main" id="{2E1A0DE7-9337-4BD6-8492-64FA0006BA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D52CCE" w14:textId="79278E72" w:rsidR="00143C58" w:rsidRPr="00993187" w:rsidRDefault="00184FF6" w:rsidP="00F340BD">
      <w:pPr>
        <w:pStyle w:val="a4"/>
        <w:ind w:firstLine="708"/>
        <w:jc w:val="both"/>
        <w:rPr>
          <w:rFonts w:ascii="PF Square Sans Pro" w:hAnsi="PF Square Sans Pro"/>
          <w:b/>
          <w:bCs/>
        </w:rPr>
      </w:pPr>
      <w:r w:rsidRPr="00993187">
        <w:rPr>
          <w:rFonts w:ascii="PF Square Sans Pro" w:hAnsi="PF Square Sans Pro" w:cstheme="minorHAnsi"/>
        </w:rPr>
        <w:t xml:space="preserve">Даний </w:t>
      </w:r>
      <w:r w:rsidR="0084628F" w:rsidRPr="00993187">
        <w:rPr>
          <w:rFonts w:ascii="PF Square Sans Pro" w:hAnsi="PF Square Sans Pro" w:cstheme="minorHAnsi"/>
        </w:rPr>
        <w:t>середній по</w:t>
      </w:r>
      <w:r w:rsidR="00461F9F">
        <w:rPr>
          <w:rFonts w:ascii="PF Square Sans Pro" w:hAnsi="PF Square Sans Pro" w:cstheme="minorHAnsi"/>
        </w:rPr>
        <w:t>казник в громаді становить 18,1%</w:t>
      </w:r>
      <w:r w:rsidR="0084628F" w:rsidRPr="00993187">
        <w:rPr>
          <w:rFonts w:ascii="PF Square Sans Pro" w:hAnsi="PF Square Sans Pro" w:cstheme="minorHAnsi"/>
        </w:rPr>
        <w:t xml:space="preserve">. </w:t>
      </w:r>
      <w:r w:rsidRPr="00993187">
        <w:rPr>
          <w:rFonts w:ascii="PF Square Sans Pro" w:hAnsi="PF Square Sans Pro" w:cstheme="minorHAnsi"/>
        </w:rPr>
        <w:t xml:space="preserve"> Вартим уваги є аналіз штатного розпису шкіл, де ці показники дуже високі або ж низькі.</w:t>
      </w:r>
      <w:r w:rsidR="0084628F" w:rsidRPr="00993187">
        <w:rPr>
          <w:rFonts w:ascii="PF Square Sans Pro" w:hAnsi="PF Square Sans Pro" w:cstheme="minorHAnsi"/>
        </w:rPr>
        <w:t xml:space="preserve"> Низькі або нульові показники можуть вказувати на те, що учні </w:t>
      </w:r>
      <w:proofErr w:type="spellStart"/>
      <w:r w:rsidR="0084628F" w:rsidRPr="00993187">
        <w:rPr>
          <w:rFonts w:ascii="PF Square Sans Pro" w:hAnsi="PF Square Sans Pro" w:cstheme="minorHAnsi"/>
        </w:rPr>
        <w:t>недоотримують</w:t>
      </w:r>
      <w:proofErr w:type="spellEnd"/>
      <w:r w:rsidR="0084628F" w:rsidRPr="00993187">
        <w:rPr>
          <w:rFonts w:ascii="PF Square Sans Pro" w:hAnsi="PF Square Sans Pro" w:cstheme="minorHAnsi"/>
        </w:rPr>
        <w:t xml:space="preserve"> всіх освітніх послуг, зокрема соціально-психологічної служби.</w:t>
      </w:r>
      <w:r w:rsidR="00086412" w:rsidRPr="00993187">
        <w:rPr>
          <w:rFonts w:ascii="PF Square Sans Pro" w:hAnsi="PF Square Sans Pro" w:cstheme="minorHAnsi"/>
        </w:rPr>
        <w:t xml:space="preserve"> </w:t>
      </w:r>
    </w:p>
    <w:p w14:paraId="7AEEEC69" w14:textId="77777777" w:rsidR="0084628F" w:rsidRPr="00993187" w:rsidRDefault="0084628F">
      <w:pPr>
        <w:rPr>
          <w:rFonts w:ascii="PF Square Sans Pro" w:hAnsi="PF Square Sans Pro"/>
          <w:b/>
          <w:bCs/>
        </w:rPr>
      </w:pPr>
    </w:p>
    <w:sectPr w:rsidR="0084628F" w:rsidRPr="00993187" w:rsidSect="00184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altName w:val="Segoe U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F6"/>
    <w:rsid w:val="00086412"/>
    <w:rsid w:val="00102D89"/>
    <w:rsid w:val="00143C58"/>
    <w:rsid w:val="00184FF6"/>
    <w:rsid w:val="00186FDC"/>
    <w:rsid w:val="00234283"/>
    <w:rsid w:val="00292A3A"/>
    <w:rsid w:val="00461F9F"/>
    <w:rsid w:val="004B76E0"/>
    <w:rsid w:val="004C3334"/>
    <w:rsid w:val="00561922"/>
    <w:rsid w:val="005B36A8"/>
    <w:rsid w:val="00703A0B"/>
    <w:rsid w:val="00781F5D"/>
    <w:rsid w:val="007A55AB"/>
    <w:rsid w:val="0084628F"/>
    <w:rsid w:val="008A4230"/>
    <w:rsid w:val="00932724"/>
    <w:rsid w:val="00943C4E"/>
    <w:rsid w:val="0096437E"/>
    <w:rsid w:val="00993187"/>
    <w:rsid w:val="00A0393F"/>
    <w:rsid w:val="00AC3E0C"/>
    <w:rsid w:val="00B22961"/>
    <w:rsid w:val="00BA2D22"/>
    <w:rsid w:val="00E15323"/>
    <w:rsid w:val="00E27DEF"/>
    <w:rsid w:val="00E57880"/>
    <w:rsid w:val="00EA02F0"/>
    <w:rsid w:val="00EA3F5D"/>
    <w:rsid w:val="00F340BD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6629"/>
  <w15:chartTrackingRefBased/>
  <w15:docId w15:val="{B03CE15F-BCFF-496C-A95D-4F300324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184FF6"/>
    <w:pPr>
      <w:spacing w:after="0" w:line="240" w:lineRule="auto"/>
    </w:pPr>
  </w:style>
  <w:style w:type="table" w:styleId="a5">
    <w:name w:val="Table Grid"/>
    <w:basedOn w:val="a1"/>
    <w:uiPriority w:val="39"/>
    <w:rsid w:val="0029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5;&#1088;&#1086;&#1075;&#1088;&#1072;&#1084;&#1072;%20&#1088;&#1086;&#1079;&#1074;&#1080;&#1090;&#1082;&#1091;%20&#1086;&#1089;&#1074;&#1110;&#1090;&#1080;\&#1042;&#1030;&#1082;&#1086;&#1074;&#1080;&#1081;%20&#1089;&#1082;&#1083;&#1072;&#107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4;&#1089;&#1074;&#1110;&#1090;&#1085;&#1110;%20&#1110;&#1085;&#1076;&#1080;&#1082;&#1072;&#1090;&#1086;&#1088;&#1080;%20&#1056;&#1086;&#1078;&#1080;&#1097;&#1077;&#1085;&#1089;&#1100;&#1082;&#1072;%20&#1058;&#1043;%202021-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4;&#1089;&#1074;&#1110;&#1090;&#1085;&#1110;%20&#1110;&#1085;&#1076;&#1080;&#1082;&#1072;&#1090;&#1086;&#1088;&#1080;%20&#1056;&#1086;&#1078;&#1080;&#1097;&#1077;&#1085;&#1089;&#1100;&#1082;&#1072;%20&#1058;&#1043;%202021-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4;&#1089;&#1074;&#1110;&#1090;&#1085;&#1110;%20&#1110;&#1085;&#1076;&#1080;&#1082;&#1072;&#1090;&#1086;&#1088;&#1080;%20&#1056;&#1086;&#1078;&#1080;&#1097;&#1077;&#1085;&#1089;&#1100;&#1082;&#1072;%20&#1058;&#1043;%202021-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4;&#1089;&#1074;&#1110;&#1090;&#1085;&#1110;%20&#1110;&#1085;&#1076;&#1080;&#1082;&#1072;&#1090;&#1086;&#1088;&#1080;%20&#1056;&#1086;&#1078;&#1080;&#1097;&#1077;&#1085;&#1089;&#1100;&#1082;&#1072;%20&#1058;&#1043;%202021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1F-46B4-8B6D-108613CC1A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1F-46B4-8B6D-108613CC1A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1F-46B4-8B6D-108613CC1A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1F-46B4-8B6D-108613CC1A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Аркуш1!$A$1:$A$4</c:f>
              <c:strCache>
                <c:ptCount val="4"/>
                <c:pt idx="0">
                  <c:v>до 3 років</c:v>
                </c:pt>
                <c:pt idx="1">
                  <c:v>від 3 до 10 років</c:v>
                </c:pt>
                <c:pt idx="2">
                  <c:v>від 10 до 20 років</c:v>
                </c:pt>
                <c:pt idx="3">
                  <c:v>20 років і більше </c:v>
                </c:pt>
              </c:strCache>
            </c:strRef>
          </c:cat>
          <c:val>
            <c:numRef>
              <c:f>Аркуш1!$B$1:$B$4</c:f>
              <c:numCache>
                <c:formatCode>General</c:formatCode>
                <c:ptCount val="4"/>
                <c:pt idx="0">
                  <c:v>38</c:v>
                </c:pt>
                <c:pt idx="1">
                  <c:v>56</c:v>
                </c:pt>
                <c:pt idx="2">
                  <c:v>75</c:v>
                </c:pt>
                <c:pt idx="3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1F-46B4-8B6D-108613CC1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b="1" baseline="0">
                <a:solidFill>
                  <a:sysClr val="windowText" lastClr="000000"/>
                </a:solidFill>
              </a:rPr>
              <a:t>Ставки учителів, що викладають предмети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'Розрахунок показників'!$S$1:$S$3</c:f>
              <c:strCache>
                <c:ptCount val="3"/>
                <c:pt idx="0">
                  <c:v>Всі ставки за ФНК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показників'!$S$4:$S$22</c:f>
              <c:numCache>
                <c:formatCode>0.0</c:formatCode>
                <c:ptCount val="19"/>
                <c:pt idx="0">
                  <c:v>24.972222222222221</c:v>
                </c:pt>
                <c:pt idx="1">
                  <c:v>17.111111111111111</c:v>
                </c:pt>
                <c:pt idx="2">
                  <c:v>17.166666666666668</c:v>
                </c:pt>
                <c:pt idx="3">
                  <c:v>32.888888888888893</c:v>
                </c:pt>
                <c:pt idx="4">
                  <c:v>39.027777777777779</c:v>
                </c:pt>
                <c:pt idx="5">
                  <c:v>38.833333333333336</c:v>
                </c:pt>
                <c:pt idx="6">
                  <c:v>39.555555555555557</c:v>
                </c:pt>
                <c:pt idx="7">
                  <c:v>56.888888888888886</c:v>
                </c:pt>
                <c:pt idx="8">
                  <c:v>19.777777777777779</c:v>
                </c:pt>
                <c:pt idx="9">
                  <c:v>20.083333333333332</c:v>
                </c:pt>
                <c:pt idx="10">
                  <c:v>15.777777777777779</c:v>
                </c:pt>
                <c:pt idx="11">
                  <c:v>15</c:v>
                </c:pt>
                <c:pt idx="12">
                  <c:v>13.111111111111111</c:v>
                </c:pt>
                <c:pt idx="13">
                  <c:v>15</c:v>
                </c:pt>
                <c:pt idx="14">
                  <c:v>8.3888888888888893</c:v>
                </c:pt>
                <c:pt idx="15">
                  <c:v>15</c:v>
                </c:pt>
                <c:pt idx="16">
                  <c:v>15.111111111111111</c:v>
                </c:pt>
                <c:pt idx="17">
                  <c:v>8.8888888888888893</c:v>
                </c:pt>
                <c:pt idx="18">
                  <c:v>2.7777777777777777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7B-46ED-9050-31A4BB0A79B1}"/>
            </c:ext>
          </c:extLst>
        </c:ser>
        <c:ser>
          <c:idx val="2"/>
          <c:order val="1"/>
          <c:tx>
            <c:strRef>
              <c:f>'Розрахунок показників'!$W$1:$W$3</c:f>
              <c:strCache>
                <c:ptCount val="3"/>
                <c:pt idx="0">
                  <c:v>Реальні ставки учителів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показників'!$W$4:$W$22</c:f>
              <c:numCache>
                <c:formatCode>0.0</c:formatCode>
                <c:ptCount val="19"/>
                <c:pt idx="0">
                  <c:v>24.75</c:v>
                </c:pt>
                <c:pt idx="1">
                  <c:v>16.5</c:v>
                </c:pt>
                <c:pt idx="2">
                  <c:v>16.100000000000001</c:v>
                </c:pt>
                <c:pt idx="3">
                  <c:v>29.3</c:v>
                </c:pt>
                <c:pt idx="4">
                  <c:v>38.75</c:v>
                </c:pt>
                <c:pt idx="5">
                  <c:v>37.6</c:v>
                </c:pt>
                <c:pt idx="6">
                  <c:v>39</c:v>
                </c:pt>
                <c:pt idx="7">
                  <c:v>54.8</c:v>
                </c:pt>
                <c:pt idx="8">
                  <c:v>19.149999999999999</c:v>
                </c:pt>
                <c:pt idx="9">
                  <c:v>19</c:v>
                </c:pt>
                <c:pt idx="10">
                  <c:v>15.4</c:v>
                </c:pt>
                <c:pt idx="11">
                  <c:v>14.1</c:v>
                </c:pt>
                <c:pt idx="12">
                  <c:v>12.3</c:v>
                </c:pt>
                <c:pt idx="13">
                  <c:v>14.6</c:v>
                </c:pt>
                <c:pt idx="14">
                  <c:v>9.6</c:v>
                </c:pt>
                <c:pt idx="15">
                  <c:v>12</c:v>
                </c:pt>
                <c:pt idx="16">
                  <c:v>14.3</c:v>
                </c:pt>
                <c:pt idx="17">
                  <c:v>7.64</c:v>
                </c:pt>
                <c:pt idx="18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7B-46ED-9050-31A4BB0A79B1}"/>
            </c:ext>
          </c:extLst>
        </c:ser>
        <c:ser>
          <c:idx val="1"/>
          <c:order val="2"/>
          <c:tx>
            <c:strRef>
              <c:f>'Розрахунок показників'!$V$1:$V$3</c:f>
              <c:strCache>
                <c:ptCount val="3"/>
                <c:pt idx="0">
                  <c:v>Всі ставки учителів за РНК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показників'!$V$4:$V$22</c:f>
              <c:numCache>
                <c:formatCode>0.0</c:formatCode>
                <c:ptCount val="19"/>
                <c:pt idx="0">
                  <c:v>26.884017219805298</c:v>
                </c:pt>
                <c:pt idx="1">
                  <c:v>8.6933567010015054</c:v>
                </c:pt>
                <c:pt idx="2">
                  <c:v>12.579714409608851</c:v>
                </c:pt>
                <c:pt idx="3">
                  <c:v>33.504124895838501</c:v>
                </c:pt>
                <c:pt idx="4">
                  <c:v>44.971887953767556</c:v>
                </c:pt>
                <c:pt idx="5">
                  <c:v>41.724744230148822</c:v>
                </c:pt>
                <c:pt idx="6">
                  <c:v>47.439898514570849</c:v>
                </c:pt>
                <c:pt idx="7">
                  <c:v>71.747936443722381</c:v>
                </c:pt>
                <c:pt idx="8">
                  <c:v>9.0548364179500656</c:v>
                </c:pt>
                <c:pt idx="9">
                  <c:v>18.783052390081586</c:v>
                </c:pt>
                <c:pt idx="10">
                  <c:v>5.9067219245494975</c:v>
                </c:pt>
                <c:pt idx="11">
                  <c:v>6.6223227972497112</c:v>
                </c:pt>
                <c:pt idx="12">
                  <c:v>5.1371544394383157</c:v>
                </c:pt>
                <c:pt idx="13">
                  <c:v>6.4299309259719157</c:v>
                </c:pt>
                <c:pt idx="14">
                  <c:v>3.288085185674265</c:v>
                </c:pt>
                <c:pt idx="15">
                  <c:v>6.6727864272717721</c:v>
                </c:pt>
                <c:pt idx="16">
                  <c:v>10.774840032763947</c:v>
                </c:pt>
                <c:pt idx="17">
                  <c:v>2.857165026635851</c:v>
                </c:pt>
                <c:pt idx="18">
                  <c:v>0.98638869511853489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7B-46ED-9050-31A4BB0A7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7575040"/>
        <c:axId val="137585024"/>
      </c:barChart>
      <c:catAx>
        <c:axId val="13757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585024"/>
        <c:crosses val="autoZero"/>
        <c:auto val="1"/>
        <c:lblAlgn val="ctr"/>
        <c:lblOffset val="100"/>
        <c:noMultiLvlLbl val="0"/>
      </c:catAx>
      <c:valAx>
        <c:axId val="13758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57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</a:rPr>
              <a:t>Ставки інших педагогічних</a:t>
            </a:r>
            <a:r>
              <a:rPr lang="uk-UA" b="1" baseline="0">
                <a:solidFill>
                  <a:schemeClr val="tx1"/>
                </a:solidFill>
              </a:rPr>
              <a:t> працівників</a:t>
            </a:r>
            <a:endParaRPr lang="uk-UA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'Розрахунок показників'!$Z$1:$Z$3</c:f>
              <c:strCache>
                <c:ptCount val="3"/>
                <c:pt idx="0">
                  <c:v>Реальні ставки інших педагогів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показників'!$Z$4:$Z$22</c:f>
              <c:numCache>
                <c:formatCode>0.0</c:formatCode>
                <c:ptCount val="19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6.5</c:v>
                </c:pt>
                <c:pt idx="7">
                  <c:v>11.75</c:v>
                </c:pt>
                <c:pt idx="8">
                  <c:v>2.75</c:v>
                </c:pt>
                <c:pt idx="9">
                  <c:v>4.5</c:v>
                </c:pt>
                <c:pt idx="10">
                  <c:v>1.75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2.4</c:v>
                </c:pt>
                <c:pt idx="16">
                  <c:v>2</c:v>
                </c:pt>
                <c:pt idx="17">
                  <c:v>1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7F-4839-84FD-96B9FAE7029D}"/>
            </c:ext>
          </c:extLst>
        </c:ser>
        <c:ser>
          <c:idx val="1"/>
          <c:order val="1"/>
          <c:tx>
            <c:strRef>
              <c:f>'Розрахунок показників'!$AA$1:$AA$3</c:f>
              <c:strCache>
                <c:ptCount val="3"/>
                <c:pt idx="0">
                  <c:v>Всі ставки ІПП за ф-лою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показників'!$AA$4:$AA$22</c:f>
              <c:numCache>
                <c:formatCode>0.0</c:formatCode>
                <c:ptCount val="19"/>
                <c:pt idx="0">
                  <c:v>5.1216409099568505</c:v>
                </c:pt>
                <c:pt idx="1">
                  <c:v>1.6262144495118465</c:v>
                </c:pt>
                <c:pt idx="2">
                  <c:v>2.3738992538851091</c:v>
                </c:pt>
                <c:pt idx="3">
                  <c:v>6.2805523567354076</c:v>
                </c:pt>
                <c:pt idx="4">
                  <c:v>8.4862225296365317</c:v>
                </c:pt>
                <c:pt idx="5">
                  <c:v>7.8506904459192608</c:v>
                </c:pt>
                <c:pt idx="6">
                  <c:v>8.9909097725884877</c:v>
                </c:pt>
                <c:pt idx="7">
                  <c:v>13.738708280358704</c:v>
                </c:pt>
                <c:pt idx="8">
                  <c:v>1.6262144495118465</c:v>
                </c:pt>
                <c:pt idx="9">
                  <c:v>3.5701949408823297</c:v>
                </c:pt>
                <c:pt idx="10">
                  <c:v>1.1589114467785575</c:v>
                </c:pt>
                <c:pt idx="11">
                  <c:v>1.2710641674345466</c:v>
                </c:pt>
                <c:pt idx="12">
                  <c:v>1.0093744859039049</c:v>
                </c:pt>
                <c:pt idx="13">
                  <c:v>1.2336799272158836</c:v>
                </c:pt>
                <c:pt idx="14">
                  <c:v>0.57945572338927875</c:v>
                </c:pt>
                <c:pt idx="15">
                  <c:v>1.2710641674345466</c:v>
                </c:pt>
                <c:pt idx="16">
                  <c:v>2.0935174522451359</c:v>
                </c:pt>
                <c:pt idx="17">
                  <c:v>0.56076360327994723</c:v>
                </c:pt>
                <c:pt idx="18">
                  <c:v>0.20561332120264728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7F-4839-84FD-96B9FAE70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620096"/>
        <c:axId val="137499008"/>
      </c:barChart>
      <c:catAx>
        <c:axId val="13762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499008"/>
        <c:crosses val="autoZero"/>
        <c:auto val="1"/>
        <c:lblAlgn val="ctr"/>
        <c:lblOffset val="100"/>
        <c:noMultiLvlLbl val="0"/>
      </c:catAx>
      <c:valAx>
        <c:axId val="13749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62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</a:rPr>
              <a:t>Порівняння ставок на поділи класів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'Розрахунок показників'!$R$1:$R$3</c:f>
              <c:strCache>
                <c:ptCount val="3"/>
                <c:pt idx="0">
                  <c:v>Ставки на поділ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показників'!$R$4:$R$22</c:f>
              <c:numCache>
                <c:formatCode>0.0</c:formatCode>
                <c:ptCount val="19"/>
                <c:pt idx="0">
                  <c:v>1.6944444444444444</c:v>
                </c:pt>
                <c:pt idx="1">
                  <c:v>0</c:v>
                </c:pt>
                <c:pt idx="2">
                  <c:v>5.5555555555555552E-2</c:v>
                </c:pt>
                <c:pt idx="3">
                  <c:v>1.7222222222222223</c:v>
                </c:pt>
                <c:pt idx="4">
                  <c:v>2.6944444444444446</c:v>
                </c:pt>
                <c:pt idx="5">
                  <c:v>2.3333333333333335</c:v>
                </c:pt>
                <c:pt idx="6">
                  <c:v>3.5</c:v>
                </c:pt>
                <c:pt idx="7">
                  <c:v>5.3888888888888893</c:v>
                </c:pt>
                <c:pt idx="8">
                  <c:v>0</c:v>
                </c:pt>
                <c:pt idx="9">
                  <c:v>0.86111111111111116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0.1111111111111111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EF-47D4-AE57-E3CC1F172427}"/>
            </c:ext>
          </c:extLst>
        </c:ser>
        <c:ser>
          <c:idx val="2"/>
          <c:order val="1"/>
          <c:tx>
            <c:v>Ставки на поділ за формулою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показників'!$U$4:$U$22</c:f>
              <c:numCache>
                <c:formatCode>0.0</c:formatCode>
                <c:ptCount val="19"/>
                <c:pt idx="0">
                  <c:v>0.43957277536085471</c:v>
                </c:pt>
                <c:pt idx="1">
                  <c:v>0.13780114544595001</c:v>
                </c:pt>
                <c:pt idx="2">
                  <c:v>0.20193663183107269</c:v>
                </c:pt>
                <c:pt idx="3">
                  <c:v>0.54301378472738904</c:v>
                </c:pt>
                <c:pt idx="4">
                  <c:v>0.73299906487866195</c:v>
                </c:pt>
                <c:pt idx="5">
                  <c:v>0.68029978570437777</c:v>
                </c:pt>
                <c:pt idx="6">
                  <c:v>0.77323184790418509</c:v>
                </c:pt>
                <c:pt idx="7">
                  <c:v>1.1757142215001437</c:v>
                </c:pt>
                <c:pt idx="8">
                  <c:v>0.14372530683895235</c:v>
                </c:pt>
                <c:pt idx="9">
                  <c:v>0.30527461230380837</c:v>
                </c:pt>
                <c:pt idx="10">
                  <c:v>9.5610813438385733E-2</c:v>
                </c:pt>
                <c:pt idx="11">
                  <c:v>0.10565613058304368</c:v>
                </c:pt>
                <c:pt idx="12">
                  <c:v>8.1598883882760376E-2</c:v>
                </c:pt>
                <c:pt idx="13">
                  <c:v>0.10215314819413734</c:v>
                </c:pt>
                <c:pt idx="14">
                  <c:v>4.919629678537607E-2</c:v>
                </c:pt>
                <c:pt idx="15">
                  <c:v>0.10611976060510564</c:v>
                </c:pt>
                <c:pt idx="16">
                  <c:v>0.17484003276394589</c:v>
                </c:pt>
                <c:pt idx="17">
                  <c:v>4.6053915524739697E-2</c:v>
                </c:pt>
                <c:pt idx="18">
                  <c:v>1.4166472896312676E-2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EF-47D4-AE57-E3CC1F172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546752"/>
        <c:axId val="137233152"/>
      </c:barChart>
      <c:catAx>
        <c:axId val="13754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233152"/>
        <c:crosses val="autoZero"/>
        <c:auto val="1"/>
        <c:lblAlgn val="ctr"/>
        <c:lblOffset val="100"/>
        <c:noMultiLvlLbl val="0"/>
      </c:catAx>
      <c:valAx>
        <c:axId val="13723315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54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</a:rPr>
              <a:t>Відсоток</a:t>
            </a:r>
            <a:r>
              <a:rPr lang="uk-UA" b="1" baseline="0">
                <a:solidFill>
                  <a:sysClr val="windowText" lastClr="000000"/>
                </a:solidFill>
              </a:rPr>
              <a:t> педагогів, що не викладають предмети</a:t>
            </a:r>
            <a:endParaRPr lang="uk-UA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987685326949671E-2"/>
          <c:y val="8.5975740956568542E-2"/>
          <c:w val="0.93972473235538656"/>
          <c:h val="0.796452812631494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'Розрахунок показників'!$AJ$1</c:f>
              <c:strCache>
                <c:ptCount val="1"/>
                <c:pt idx="0">
                  <c:v>% інших педагогів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показників'!$AJ$4:$AJ$22</c:f>
              <c:numCache>
                <c:formatCode>0.00</c:formatCode>
                <c:ptCount val="19"/>
                <c:pt idx="0">
                  <c:v>22.047244094488189</c:v>
                </c:pt>
                <c:pt idx="1">
                  <c:v>15.384615384615385</c:v>
                </c:pt>
                <c:pt idx="2">
                  <c:v>15.706806282722512</c:v>
                </c:pt>
                <c:pt idx="3">
                  <c:v>19.28374655647383</c:v>
                </c:pt>
                <c:pt idx="4">
                  <c:v>22.110552763819097</c:v>
                </c:pt>
                <c:pt idx="5">
                  <c:v>23.029682702149437</c:v>
                </c:pt>
                <c:pt idx="6">
                  <c:v>22</c:v>
                </c:pt>
                <c:pt idx="7">
                  <c:v>22.32459248759745</c:v>
                </c:pt>
                <c:pt idx="8">
                  <c:v>16.375545851528386</c:v>
                </c:pt>
                <c:pt idx="9">
                  <c:v>22.448979591836736</c:v>
                </c:pt>
                <c:pt idx="10">
                  <c:v>10.204081632653063</c:v>
                </c:pt>
                <c:pt idx="11">
                  <c:v>12.422360248447204</c:v>
                </c:pt>
                <c:pt idx="12">
                  <c:v>16.891891891891891</c:v>
                </c:pt>
                <c:pt idx="13">
                  <c:v>14.619883040935671</c:v>
                </c:pt>
                <c:pt idx="14">
                  <c:v>9.433962264150944</c:v>
                </c:pt>
                <c:pt idx="15">
                  <c:v>16.666666666666668</c:v>
                </c:pt>
                <c:pt idx="16">
                  <c:v>18.518518518518519</c:v>
                </c:pt>
                <c:pt idx="17">
                  <c:v>11.574074074074073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A3-4F74-9291-509338F47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965568"/>
        <c:axId val="137967104"/>
      </c:barChart>
      <c:catAx>
        <c:axId val="13796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967104"/>
        <c:crosses val="autoZero"/>
        <c:auto val="1"/>
        <c:lblAlgn val="ctr"/>
        <c:lblOffset val="100"/>
        <c:noMultiLvlLbl val="0"/>
      </c:catAx>
      <c:valAx>
        <c:axId val="13796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96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Пользователь Windows</cp:lastModifiedBy>
  <cp:revision>3</cp:revision>
  <dcterms:created xsi:type="dcterms:W3CDTF">2022-05-16T06:51:00Z</dcterms:created>
  <dcterms:modified xsi:type="dcterms:W3CDTF">2022-07-06T06:33:00Z</dcterms:modified>
</cp:coreProperties>
</file>